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406"/>
        <w:gridCol w:w="577"/>
        <w:gridCol w:w="1012"/>
        <w:gridCol w:w="131"/>
        <w:gridCol w:w="1112"/>
        <w:gridCol w:w="306"/>
        <w:gridCol w:w="43"/>
        <w:gridCol w:w="1906"/>
        <w:gridCol w:w="209"/>
        <w:gridCol w:w="132"/>
        <w:gridCol w:w="1914"/>
      </w:tblGrid>
      <w:tr w:rsidR="007969B3" w14:paraId="2DCF24F8" w14:textId="77777777" w:rsidTr="007969B3">
        <w:tc>
          <w:tcPr>
            <w:tcW w:w="1271" w:type="dxa"/>
            <w:vAlign w:val="center"/>
          </w:tcPr>
          <w:p w14:paraId="3120F558" w14:textId="04A12C4D" w:rsidR="00D5105F" w:rsidRDefault="00522541" w:rsidP="007969B3">
            <w:pPr>
              <w:jc w:val="center"/>
            </w:pPr>
            <w:r>
              <w:rPr>
                <w:noProof/>
                <w:lang w:val="fr-FR"/>
              </w:rPr>
              <w:drawing>
                <wp:inline distT="0" distB="0" distL="0" distR="0" wp14:anchorId="362D4656" wp14:editId="129359FA">
                  <wp:extent cx="738228" cy="443230"/>
                  <wp:effectExtent l="0" t="0" r="508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HA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1405" cy="451142"/>
                          </a:xfrm>
                          <a:prstGeom prst="rect">
                            <a:avLst/>
                          </a:prstGeom>
                        </pic:spPr>
                      </pic:pic>
                    </a:graphicData>
                  </a:graphic>
                </wp:inline>
              </w:drawing>
            </w:r>
          </w:p>
        </w:tc>
        <w:tc>
          <w:tcPr>
            <w:tcW w:w="2126" w:type="dxa"/>
            <w:gridSpan w:val="4"/>
            <w:vAlign w:val="center"/>
          </w:tcPr>
          <w:p w14:paraId="5870EFE8" w14:textId="079D6F84" w:rsidR="00D5105F" w:rsidRDefault="00D5105F" w:rsidP="007969B3">
            <w:pPr>
              <w:jc w:val="center"/>
            </w:pPr>
            <w:r>
              <w:rPr>
                <w:noProof/>
                <w:lang w:val="fr-FR"/>
              </w:rPr>
              <w:drawing>
                <wp:inline distT="0" distB="0" distL="0" distR="0" wp14:anchorId="3DCBD3E6" wp14:editId="0A8B06DF">
                  <wp:extent cx="1249302" cy="262618"/>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M Téléth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8868" cy="273037"/>
                          </a:xfrm>
                          <a:prstGeom prst="rect">
                            <a:avLst/>
                          </a:prstGeom>
                        </pic:spPr>
                      </pic:pic>
                    </a:graphicData>
                  </a:graphic>
                </wp:inline>
              </w:drawing>
            </w:r>
          </w:p>
        </w:tc>
        <w:tc>
          <w:tcPr>
            <w:tcW w:w="1418" w:type="dxa"/>
            <w:gridSpan w:val="2"/>
            <w:vAlign w:val="center"/>
          </w:tcPr>
          <w:p w14:paraId="0BF3690E" w14:textId="77777777" w:rsidR="007969B3" w:rsidRDefault="007969B3" w:rsidP="007969B3">
            <w:pPr>
              <w:jc w:val="center"/>
              <w:rPr>
                <w:noProof/>
                <w:lang w:val="fr-FR"/>
              </w:rPr>
            </w:pPr>
          </w:p>
          <w:p w14:paraId="7FB0874C" w14:textId="313C6F35" w:rsidR="00D5105F" w:rsidRDefault="00522541" w:rsidP="007969B3">
            <w:pPr>
              <w:jc w:val="center"/>
            </w:pPr>
            <w:r>
              <w:rPr>
                <w:noProof/>
                <w:lang w:val="fr-FR"/>
              </w:rPr>
              <w:drawing>
                <wp:inline distT="0" distB="0" distL="0" distR="0" wp14:anchorId="76831FD0" wp14:editId="322FAF05">
                  <wp:extent cx="991380" cy="625032"/>
                  <wp:effectExtent l="0" t="0" r="0" b="381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loc statique rouge_noir.jpg"/>
                          <pic:cNvPicPr/>
                        </pic:nvPicPr>
                        <pic:blipFill rotWithShape="1">
                          <a:blip r:embed="rId13" cstate="print">
                            <a:extLst>
                              <a:ext uri="{28A0092B-C50C-407E-A947-70E740481C1C}">
                                <a14:useLocalDpi xmlns:a14="http://schemas.microsoft.com/office/drawing/2010/main" val="0"/>
                              </a:ext>
                            </a:extLst>
                          </a:blip>
                          <a:srcRect l="10496"/>
                          <a:stretch/>
                        </pic:blipFill>
                        <pic:spPr bwMode="auto">
                          <a:xfrm>
                            <a:off x="0" y="0"/>
                            <a:ext cx="1000739" cy="630933"/>
                          </a:xfrm>
                          <a:prstGeom prst="rect">
                            <a:avLst/>
                          </a:prstGeom>
                          <a:ln>
                            <a:noFill/>
                          </a:ln>
                          <a:extLst>
                            <a:ext uri="{53640926-AAD7-44D8-BBD7-CCE9431645EC}">
                              <a14:shadowObscured xmlns:a14="http://schemas.microsoft.com/office/drawing/2010/main"/>
                            </a:ext>
                          </a:extLst>
                        </pic:spPr>
                      </pic:pic>
                    </a:graphicData>
                  </a:graphic>
                </wp:inline>
              </w:drawing>
            </w:r>
          </w:p>
        </w:tc>
        <w:tc>
          <w:tcPr>
            <w:tcW w:w="2290" w:type="dxa"/>
            <w:gridSpan w:val="4"/>
            <w:vAlign w:val="center"/>
          </w:tcPr>
          <w:p w14:paraId="32435DA7" w14:textId="77CE64DF" w:rsidR="00D5105F" w:rsidRDefault="00D5105F" w:rsidP="007969B3">
            <w:pPr>
              <w:jc w:val="center"/>
            </w:pPr>
            <w:r>
              <w:rPr>
                <w:noProof/>
                <w:lang w:val="fr-FR"/>
              </w:rPr>
              <w:drawing>
                <wp:inline distT="0" distB="0" distL="0" distR="0" wp14:anchorId="4400A5BD" wp14:editId="4C887C67">
                  <wp:extent cx="1301262" cy="4437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H.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09908" cy="446694"/>
                          </a:xfrm>
                          <a:prstGeom prst="rect">
                            <a:avLst/>
                          </a:prstGeom>
                        </pic:spPr>
                      </pic:pic>
                    </a:graphicData>
                  </a:graphic>
                </wp:inline>
              </w:drawing>
            </w:r>
          </w:p>
        </w:tc>
        <w:tc>
          <w:tcPr>
            <w:tcW w:w="1914" w:type="dxa"/>
            <w:vAlign w:val="center"/>
          </w:tcPr>
          <w:p w14:paraId="34B5BA87" w14:textId="77777777" w:rsidR="007969B3" w:rsidRDefault="007969B3" w:rsidP="007969B3">
            <w:pPr>
              <w:jc w:val="center"/>
              <w:rPr>
                <w:noProof/>
                <w:lang w:val="fr-FR"/>
              </w:rPr>
            </w:pPr>
          </w:p>
          <w:p w14:paraId="5D6CB100" w14:textId="468E11C4" w:rsidR="00D5105F" w:rsidRDefault="00D5105F" w:rsidP="007969B3">
            <w:pPr>
              <w:jc w:val="center"/>
            </w:pPr>
            <w:r>
              <w:rPr>
                <w:noProof/>
                <w:lang w:val="fr-FR"/>
              </w:rPr>
              <w:drawing>
                <wp:inline distT="0" distB="0" distL="0" distR="0" wp14:anchorId="534C73FA" wp14:editId="09559EB2">
                  <wp:extent cx="908721" cy="477954"/>
                  <wp:effectExtent l="0" t="0" r="571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NDi (2).jpg"/>
                          <pic:cNvPicPr/>
                        </pic:nvPicPr>
                        <pic:blipFill rotWithShape="1">
                          <a:blip r:embed="rId15" cstate="print">
                            <a:extLst>
                              <a:ext uri="{28A0092B-C50C-407E-A947-70E740481C1C}">
                                <a14:useLocalDpi xmlns:a14="http://schemas.microsoft.com/office/drawing/2010/main" val="0"/>
                              </a:ext>
                            </a:extLst>
                          </a:blip>
                          <a:srcRect b="6499"/>
                          <a:stretch/>
                        </pic:blipFill>
                        <pic:spPr bwMode="auto">
                          <a:xfrm>
                            <a:off x="0" y="0"/>
                            <a:ext cx="914886" cy="481197"/>
                          </a:xfrm>
                          <a:prstGeom prst="rect">
                            <a:avLst/>
                          </a:prstGeom>
                          <a:ln>
                            <a:noFill/>
                          </a:ln>
                          <a:extLst>
                            <a:ext uri="{53640926-AAD7-44D8-BBD7-CCE9431645EC}">
                              <a14:shadowObscured xmlns:a14="http://schemas.microsoft.com/office/drawing/2010/main"/>
                            </a:ext>
                          </a:extLst>
                        </pic:spPr>
                      </pic:pic>
                    </a:graphicData>
                  </a:graphic>
                </wp:inline>
              </w:drawing>
            </w:r>
          </w:p>
        </w:tc>
      </w:tr>
      <w:tr w:rsidR="007969B3" w14:paraId="3F3FAEF1" w14:textId="77777777" w:rsidTr="007969B3">
        <w:tc>
          <w:tcPr>
            <w:tcW w:w="1677" w:type="dxa"/>
            <w:gridSpan w:val="2"/>
          </w:tcPr>
          <w:p w14:paraId="7E1C989E" w14:textId="40D78770" w:rsidR="00522541" w:rsidRDefault="00522541">
            <w:pPr>
              <w:jc w:val="center"/>
            </w:pPr>
            <w:r>
              <w:rPr>
                <w:noProof/>
                <w:lang w:val="fr-FR"/>
              </w:rPr>
              <w:drawing>
                <wp:inline distT="0" distB="0" distL="0" distR="0" wp14:anchorId="2773B146" wp14:editId="0093A4E9">
                  <wp:extent cx="651849" cy="477753"/>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nce Assos Santé.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9517" cy="483373"/>
                          </a:xfrm>
                          <a:prstGeom prst="rect">
                            <a:avLst/>
                          </a:prstGeom>
                        </pic:spPr>
                      </pic:pic>
                    </a:graphicData>
                  </a:graphic>
                </wp:inline>
              </w:drawing>
            </w:r>
          </w:p>
        </w:tc>
        <w:tc>
          <w:tcPr>
            <w:tcW w:w="1589" w:type="dxa"/>
            <w:gridSpan w:val="2"/>
          </w:tcPr>
          <w:p w14:paraId="2A17E4B4" w14:textId="48501206" w:rsidR="00522541" w:rsidRDefault="00522541">
            <w:pPr>
              <w:jc w:val="center"/>
            </w:pPr>
            <w:r>
              <w:rPr>
                <w:noProof/>
                <w:lang w:val="fr-FR"/>
              </w:rPr>
              <w:drawing>
                <wp:inline distT="0" distB="0" distL="0" distR="0" wp14:anchorId="42D04287" wp14:editId="6A94DB34">
                  <wp:extent cx="397774" cy="397774"/>
                  <wp:effectExtent l="0" t="0" r="2540" b="254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gue contre le cance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0696" cy="400696"/>
                          </a:xfrm>
                          <a:prstGeom prst="rect">
                            <a:avLst/>
                          </a:prstGeom>
                        </pic:spPr>
                      </pic:pic>
                    </a:graphicData>
                  </a:graphic>
                </wp:inline>
              </w:drawing>
            </w:r>
          </w:p>
        </w:tc>
        <w:tc>
          <w:tcPr>
            <w:tcW w:w="1592" w:type="dxa"/>
            <w:gridSpan w:val="4"/>
          </w:tcPr>
          <w:p w14:paraId="71AD983E" w14:textId="4ACC434A" w:rsidR="00522541" w:rsidRDefault="00522541">
            <w:pPr>
              <w:jc w:val="center"/>
            </w:pPr>
            <w:r>
              <w:rPr>
                <w:noProof/>
                <w:lang w:val="fr-FR"/>
              </w:rPr>
              <w:drawing>
                <wp:inline distT="0" distB="0" distL="0" distR="0" wp14:anchorId="193E3E95" wp14:editId="2EB85BE1">
                  <wp:extent cx="409350" cy="409168"/>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decins_du_monde (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4919" cy="414734"/>
                          </a:xfrm>
                          <a:prstGeom prst="rect">
                            <a:avLst/>
                          </a:prstGeom>
                        </pic:spPr>
                      </pic:pic>
                    </a:graphicData>
                  </a:graphic>
                </wp:inline>
              </w:drawing>
            </w:r>
          </w:p>
        </w:tc>
        <w:tc>
          <w:tcPr>
            <w:tcW w:w="2115" w:type="dxa"/>
            <w:gridSpan w:val="2"/>
            <w:vAlign w:val="center"/>
          </w:tcPr>
          <w:p w14:paraId="2BB66DF9" w14:textId="4467C678" w:rsidR="00522541" w:rsidRDefault="00522541" w:rsidP="007969B3">
            <w:pPr>
              <w:jc w:val="center"/>
            </w:pPr>
            <w:r>
              <w:rPr>
                <w:noProof/>
                <w:lang w:val="fr-FR"/>
              </w:rPr>
              <w:drawing>
                <wp:inline distT="0" distB="0" distL="0" distR="0" wp14:anchorId="5C35BDF6" wp14:editId="79EF8064">
                  <wp:extent cx="1138011" cy="252836"/>
                  <wp:effectExtent l="0" t="0" r="508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pen-Insulin-France-_1_.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56977" cy="257050"/>
                          </a:xfrm>
                          <a:prstGeom prst="rect">
                            <a:avLst/>
                          </a:prstGeom>
                        </pic:spPr>
                      </pic:pic>
                    </a:graphicData>
                  </a:graphic>
                </wp:inline>
              </w:drawing>
            </w:r>
          </w:p>
        </w:tc>
        <w:tc>
          <w:tcPr>
            <w:tcW w:w="2046" w:type="dxa"/>
            <w:gridSpan w:val="2"/>
            <w:vAlign w:val="center"/>
          </w:tcPr>
          <w:p w14:paraId="10A5AF38" w14:textId="2DE6CC93" w:rsidR="00522541" w:rsidRDefault="00522541" w:rsidP="007969B3">
            <w:pPr>
              <w:jc w:val="center"/>
            </w:pPr>
            <w:r>
              <w:rPr>
                <w:noProof/>
                <w:lang w:val="fr-FR"/>
              </w:rPr>
              <w:drawing>
                <wp:inline distT="0" distB="0" distL="0" distR="0" wp14:anchorId="0A42E139" wp14:editId="1F25871D">
                  <wp:extent cx="1126231" cy="328061"/>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escrir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68966" cy="340509"/>
                          </a:xfrm>
                          <a:prstGeom prst="rect">
                            <a:avLst/>
                          </a:prstGeom>
                        </pic:spPr>
                      </pic:pic>
                    </a:graphicData>
                  </a:graphic>
                </wp:inline>
              </w:drawing>
            </w:r>
          </w:p>
        </w:tc>
      </w:tr>
      <w:tr w:rsidR="007969B3" w14:paraId="59E3B309" w14:textId="77777777" w:rsidTr="007969B3">
        <w:tc>
          <w:tcPr>
            <w:tcW w:w="2254" w:type="dxa"/>
            <w:gridSpan w:val="3"/>
            <w:vAlign w:val="center"/>
          </w:tcPr>
          <w:p w14:paraId="31103D9A" w14:textId="17F02D2E" w:rsidR="007969B3" w:rsidRDefault="007969B3" w:rsidP="007969B3">
            <w:pPr>
              <w:jc w:val="center"/>
            </w:pPr>
            <w:r>
              <w:rPr>
                <w:noProof/>
                <w:lang w:val="fr-FR"/>
              </w:rPr>
              <w:drawing>
                <wp:inline distT="0" distB="0" distL="0" distR="0" wp14:anchorId="7401EA71" wp14:editId="1EB756A9">
                  <wp:extent cx="1101548" cy="307162"/>
                  <wp:effectExtent l="0" t="0" r="381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nalo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3895" cy="321759"/>
                          </a:xfrm>
                          <a:prstGeom prst="rect">
                            <a:avLst/>
                          </a:prstGeom>
                        </pic:spPr>
                      </pic:pic>
                    </a:graphicData>
                  </a:graphic>
                </wp:inline>
              </w:drawing>
            </w:r>
          </w:p>
        </w:tc>
        <w:tc>
          <w:tcPr>
            <w:tcW w:w="2255" w:type="dxa"/>
            <w:gridSpan w:val="3"/>
            <w:vAlign w:val="center"/>
          </w:tcPr>
          <w:p w14:paraId="57180420" w14:textId="25CD65CA" w:rsidR="007969B3" w:rsidRDefault="007969B3" w:rsidP="007969B3">
            <w:pPr>
              <w:jc w:val="center"/>
            </w:pPr>
            <w:r>
              <w:rPr>
                <w:noProof/>
                <w:lang w:val="fr-FR"/>
              </w:rPr>
              <w:drawing>
                <wp:inline distT="0" distB="0" distL="0" distR="0" wp14:anchorId="53C6B493" wp14:editId="3766BEF8">
                  <wp:extent cx="523988" cy="523988"/>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AEM_logo_EN_FR - copie(1) (1).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8011" cy="528011"/>
                          </a:xfrm>
                          <a:prstGeom prst="rect">
                            <a:avLst/>
                          </a:prstGeom>
                        </pic:spPr>
                      </pic:pic>
                    </a:graphicData>
                  </a:graphic>
                </wp:inline>
              </w:drawing>
            </w:r>
          </w:p>
        </w:tc>
        <w:tc>
          <w:tcPr>
            <w:tcW w:w="2255" w:type="dxa"/>
            <w:gridSpan w:val="3"/>
            <w:vAlign w:val="center"/>
          </w:tcPr>
          <w:p w14:paraId="4F632EE5" w14:textId="141FB4E5" w:rsidR="007969B3" w:rsidRDefault="007969B3" w:rsidP="007969B3">
            <w:pPr>
              <w:jc w:val="center"/>
            </w:pPr>
            <w:r>
              <w:rPr>
                <w:noProof/>
                <w:lang w:val="fr-FR"/>
              </w:rPr>
              <w:drawing>
                <wp:inline distT="0" distB="0" distL="0" distR="0" wp14:anchorId="1F6B7854" wp14:editId="12915B9D">
                  <wp:extent cx="416459" cy="416459"/>
                  <wp:effectExtent l="0" t="0" r="3175" b="317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FC_QC transparent.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4006" cy="424006"/>
                          </a:xfrm>
                          <a:prstGeom prst="rect">
                            <a:avLst/>
                          </a:prstGeom>
                        </pic:spPr>
                      </pic:pic>
                    </a:graphicData>
                  </a:graphic>
                </wp:inline>
              </w:drawing>
            </w:r>
          </w:p>
        </w:tc>
        <w:tc>
          <w:tcPr>
            <w:tcW w:w="2255" w:type="dxa"/>
            <w:gridSpan w:val="3"/>
          </w:tcPr>
          <w:p w14:paraId="2B0AD6EB" w14:textId="29BBB1A2" w:rsidR="007969B3" w:rsidRDefault="007969B3">
            <w:pPr>
              <w:jc w:val="center"/>
            </w:pPr>
            <w:r>
              <w:rPr>
                <w:noProof/>
                <w:lang w:val="fr-FR"/>
              </w:rPr>
              <w:drawing>
                <wp:inline distT="0" distB="0" distL="0" distR="0" wp14:anchorId="209A641A" wp14:editId="027C9EEC">
                  <wp:extent cx="448147" cy="448147"/>
                  <wp:effectExtent l="0" t="0" r="9525"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LM.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5908" cy="465908"/>
                          </a:xfrm>
                          <a:prstGeom prst="rect">
                            <a:avLst/>
                          </a:prstGeom>
                        </pic:spPr>
                      </pic:pic>
                    </a:graphicData>
                  </a:graphic>
                </wp:inline>
              </w:drawing>
            </w:r>
          </w:p>
        </w:tc>
      </w:tr>
    </w:tbl>
    <w:p w14:paraId="5C2B2BEF" w14:textId="77777777" w:rsidR="007969B3" w:rsidRDefault="007969B3">
      <w:pPr>
        <w:jc w:val="center"/>
      </w:pPr>
    </w:p>
    <w:p w14:paraId="00000007" w14:textId="77777777" w:rsidR="00F00963" w:rsidRDefault="00F00963" w:rsidP="007969B3">
      <w:pPr>
        <w:rPr>
          <w:b/>
        </w:rPr>
      </w:pPr>
    </w:p>
    <w:p w14:paraId="00000008" w14:textId="77777777" w:rsidR="00F00963" w:rsidRDefault="007969B3">
      <w:pPr>
        <w:jc w:val="right"/>
      </w:pPr>
      <w:r>
        <w:t>Communiqué de presse</w:t>
      </w:r>
    </w:p>
    <w:p w14:paraId="0000000A" w14:textId="77777777" w:rsidR="00F00963" w:rsidRDefault="00F00963">
      <w:pPr>
        <w:jc w:val="right"/>
      </w:pPr>
      <w:bookmarkStart w:id="0" w:name="_GoBack"/>
      <w:bookmarkEnd w:id="0"/>
    </w:p>
    <w:p w14:paraId="0000000B" w14:textId="77777777" w:rsidR="00F00963" w:rsidRDefault="007969B3">
      <w:pPr>
        <w:jc w:val="center"/>
        <w:rPr>
          <w:sz w:val="26"/>
          <w:szCs w:val="26"/>
        </w:rPr>
      </w:pPr>
      <w:r>
        <w:rPr>
          <w:b/>
          <w:sz w:val="26"/>
          <w:szCs w:val="26"/>
        </w:rPr>
        <w:t xml:space="preserve">14 associations publient une ordonnance pour garantir l’accès et maîtriser les prix des médicaments </w:t>
      </w:r>
    </w:p>
    <w:p w14:paraId="0000000C" w14:textId="77777777" w:rsidR="00F00963" w:rsidRDefault="00F00963"/>
    <w:p w14:paraId="0000000D" w14:textId="77777777" w:rsidR="00F00963" w:rsidRDefault="00F00963">
      <w:pPr>
        <w:jc w:val="both"/>
        <w:rPr>
          <w:b/>
        </w:rPr>
      </w:pPr>
    </w:p>
    <w:p w14:paraId="0000000E" w14:textId="72DB382D" w:rsidR="00F00963" w:rsidRDefault="007969B3">
      <w:pPr>
        <w:jc w:val="both"/>
        <w:rPr>
          <w:b/>
        </w:rPr>
      </w:pPr>
      <w:r>
        <w:rPr>
          <w:b/>
        </w:rPr>
        <w:t>14 associations</w:t>
      </w:r>
      <w:r>
        <w:rPr>
          <w:b/>
          <w:vertAlign w:val="superscript"/>
        </w:rPr>
        <w:footnoteReference w:id="1"/>
      </w:r>
      <w:r w:rsidR="00562774">
        <w:rPr>
          <w:b/>
        </w:rPr>
        <w:t xml:space="preserve"> publient ce 13</w:t>
      </w:r>
      <w:r>
        <w:rPr>
          <w:b/>
        </w:rPr>
        <w:t xml:space="preserve"> mai un document intitulé “L’ordonnance de la société civile pour une nouvelle politique du médicament. Garantir l’accès, maîtriser les prix.” Elles alertent sur les difficultés d’accès aux produits de santé</w:t>
      </w:r>
      <w:r w:rsidR="00003234">
        <w:rPr>
          <w:b/>
        </w:rPr>
        <w:t xml:space="preserve"> pour</w:t>
      </w:r>
      <w:r>
        <w:rPr>
          <w:b/>
        </w:rPr>
        <w:t xml:space="preserve"> les patients-es, proposent des solutions concrètes aux décideurs-ses publics-</w:t>
      </w:r>
      <w:proofErr w:type="spellStart"/>
      <w:r>
        <w:rPr>
          <w:b/>
        </w:rPr>
        <w:t>ques</w:t>
      </w:r>
      <w:proofErr w:type="spellEnd"/>
      <w:r>
        <w:rPr>
          <w:b/>
        </w:rPr>
        <w:t xml:space="preserve"> et incitent à la mobilisation.</w:t>
      </w:r>
    </w:p>
    <w:p w14:paraId="0000000F" w14:textId="77777777" w:rsidR="00F00963" w:rsidRDefault="007969B3">
      <w:pPr>
        <w:rPr>
          <w:b/>
        </w:rPr>
      </w:pPr>
      <w:r>
        <w:rPr>
          <w:b/>
        </w:rPr>
        <w:t xml:space="preserve"> </w:t>
      </w:r>
    </w:p>
    <w:p w14:paraId="00000010" w14:textId="77777777" w:rsidR="00F00963" w:rsidRDefault="00F00963">
      <w:pPr>
        <w:jc w:val="both"/>
      </w:pPr>
    </w:p>
    <w:p w14:paraId="00000011" w14:textId="311AFA7C" w:rsidR="00F00963" w:rsidRDefault="007969B3">
      <w:pPr>
        <w:jc w:val="both"/>
        <w:rPr>
          <w:b/>
        </w:rPr>
      </w:pPr>
      <w:r>
        <w:t xml:space="preserve">Face à l’inadéquation des politiques du médicament aux besoins de santé publique, dont témoignent notamment les pénuries de médicaments en France, </w:t>
      </w:r>
      <w:r>
        <w:rPr>
          <w:b/>
        </w:rPr>
        <w:t>14 associations publie</w:t>
      </w:r>
      <w:r w:rsidR="00562774">
        <w:rPr>
          <w:b/>
        </w:rPr>
        <w:t>nt ce 13</w:t>
      </w:r>
      <w:r>
        <w:rPr>
          <w:b/>
        </w:rPr>
        <w:t xml:space="preserve"> mai une ordonnance de la société civile</w:t>
      </w:r>
      <w:r>
        <w:t xml:space="preserve">. L’objectif de ce collectif composé d’associations de santé, </w:t>
      </w:r>
      <w:r w:rsidR="00003234">
        <w:t xml:space="preserve">de soignants-es, </w:t>
      </w:r>
      <w:r>
        <w:t xml:space="preserve">de patients-es et d’organisations impliquées dans la recherche et le développement de médicaments est de </w:t>
      </w:r>
      <w:r>
        <w:rPr>
          <w:b/>
        </w:rPr>
        <w:t xml:space="preserve">défendre un système de santé basé sur les besoins des patients-es et l’accès pérenne aux produits de santé. </w:t>
      </w:r>
    </w:p>
    <w:p w14:paraId="00000012" w14:textId="77777777" w:rsidR="00F00963" w:rsidRDefault="00F00963">
      <w:pPr>
        <w:jc w:val="both"/>
      </w:pPr>
    </w:p>
    <w:p w14:paraId="00000013" w14:textId="77777777" w:rsidR="00F00963" w:rsidRDefault="007969B3">
      <w:pPr>
        <w:jc w:val="both"/>
        <w:rPr>
          <w:b/>
        </w:rPr>
      </w:pPr>
      <w:r>
        <w:t xml:space="preserve">Forts-es de leur expertise sur les enjeux pharmaceutiques et </w:t>
      </w:r>
      <w:proofErr w:type="spellStart"/>
      <w:r>
        <w:t>nourris-es</w:t>
      </w:r>
      <w:proofErr w:type="spellEnd"/>
      <w:r>
        <w:t xml:space="preserve"> par le vécu des personnes malades, les auteurs-</w:t>
      </w:r>
      <w:proofErr w:type="spellStart"/>
      <w:r>
        <w:t>rices</w:t>
      </w:r>
      <w:proofErr w:type="spellEnd"/>
      <w:r>
        <w:t xml:space="preserve"> du document </w:t>
      </w:r>
      <w:r>
        <w:rPr>
          <w:b/>
        </w:rPr>
        <w:t>exposent un constat critique accompagné de propositions pour avancer vers des solutions concrètes à l’échelle nationale, via les lois de financement de la sécurité sociale, et à l’échelle européenne où une révision des réglementations pharmaceutiques est en cours.</w:t>
      </w:r>
    </w:p>
    <w:p w14:paraId="00000014" w14:textId="77777777" w:rsidR="00F00963" w:rsidRDefault="00F00963">
      <w:pPr>
        <w:jc w:val="both"/>
        <w:rPr>
          <w:b/>
        </w:rPr>
      </w:pPr>
    </w:p>
    <w:p w14:paraId="00000015" w14:textId="77777777" w:rsidR="00F00963" w:rsidRDefault="007969B3">
      <w:pPr>
        <w:jc w:val="both"/>
        <w:rPr>
          <w:b/>
        </w:rPr>
      </w:pPr>
      <w:r>
        <w:t>A travers 15 articles, les auteurs-</w:t>
      </w:r>
      <w:proofErr w:type="spellStart"/>
      <w:r>
        <w:t>rices</w:t>
      </w:r>
      <w:proofErr w:type="spellEnd"/>
      <w:r>
        <w:t xml:space="preserve"> de cette ordonnance s’intéressent ainsi à tous les aspects des politiques du médicament : de la recherche fondamentale à la perte de contrôle démocratique sur l'utilisation des ressources publiques, en passant par la révision de la législation pharmaceutique européenne ou l’accès à l’innovation thérapeutique. </w:t>
      </w:r>
    </w:p>
    <w:p w14:paraId="00000016" w14:textId="77777777" w:rsidR="00F00963" w:rsidRDefault="00F00963">
      <w:pPr>
        <w:jc w:val="both"/>
        <w:rPr>
          <w:b/>
        </w:rPr>
      </w:pPr>
    </w:p>
    <w:p w14:paraId="00000019" w14:textId="5E86DE55" w:rsidR="00F00963" w:rsidRDefault="00DA0B10" w:rsidP="00DA0B10">
      <w:pPr>
        <w:jc w:val="both"/>
        <w:rPr>
          <w:b/>
        </w:rPr>
      </w:pPr>
      <w:r>
        <w:rPr>
          <w:b/>
        </w:rPr>
        <w:t xml:space="preserve">Nous demandons </w:t>
      </w:r>
      <w:r w:rsidRPr="00DA0B10">
        <w:rPr>
          <w:b/>
        </w:rPr>
        <w:t>une meilleure transparence et régul</w:t>
      </w:r>
      <w:r>
        <w:rPr>
          <w:b/>
        </w:rPr>
        <w:t>ation du marché pharmaceutique.</w:t>
      </w:r>
    </w:p>
    <w:p w14:paraId="0000001A" w14:textId="77777777" w:rsidR="00F00963" w:rsidRDefault="00F00963">
      <w:pPr>
        <w:jc w:val="both"/>
        <w:rPr>
          <w:b/>
        </w:rPr>
      </w:pPr>
    </w:p>
    <w:p w14:paraId="0000001B" w14:textId="77777777" w:rsidR="00F00963" w:rsidRDefault="00F00963">
      <w:pPr>
        <w:jc w:val="both"/>
      </w:pPr>
    </w:p>
    <w:p w14:paraId="0000001C" w14:textId="2183E254" w:rsidR="00F00963" w:rsidRPr="00562774" w:rsidRDefault="00562774">
      <w:pPr>
        <w:jc w:val="center"/>
        <w:rPr>
          <w:rStyle w:val="Lienhypertexte"/>
          <w:i/>
        </w:rPr>
      </w:pPr>
      <w:r>
        <w:rPr>
          <w:i/>
        </w:rPr>
        <w:fldChar w:fldCharType="begin"/>
      </w:r>
      <w:r w:rsidR="00DC338F">
        <w:rPr>
          <w:i/>
        </w:rPr>
        <w:instrText>HYPERLINK "https://www.aides.org/publication/ordonnance-societe-civile-medicament"</w:instrText>
      </w:r>
      <w:r>
        <w:rPr>
          <w:i/>
        </w:rPr>
        <w:fldChar w:fldCharType="separate"/>
      </w:r>
      <w:r w:rsidRPr="00562774">
        <w:rPr>
          <w:rStyle w:val="Lienhypertexte"/>
          <w:i/>
        </w:rPr>
        <w:t>Consulte</w:t>
      </w:r>
      <w:r w:rsidR="007969B3" w:rsidRPr="00562774">
        <w:rPr>
          <w:rStyle w:val="Lienhypertexte"/>
          <w:i/>
        </w:rPr>
        <w:t xml:space="preserve">r </w:t>
      </w:r>
      <w:r w:rsidRPr="00562774">
        <w:rPr>
          <w:rStyle w:val="Lienhypertexte"/>
          <w:i/>
        </w:rPr>
        <w:t xml:space="preserve">dans son intégralité </w:t>
      </w:r>
      <w:r w:rsidR="007969B3" w:rsidRPr="00562774">
        <w:rPr>
          <w:rStyle w:val="Lienhypertexte"/>
          <w:i/>
        </w:rPr>
        <w:t>“L’ordonnance de la société civile pour une nouvelle politique du médicament. Garantir l’accès, maîtriser les prix.”</w:t>
      </w:r>
      <w:r w:rsidR="00DC338F">
        <w:rPr>
          <w:rStyle w:val="Lienhypertexte"/>
          <w:i/>
        </w:rPr>
        <w:t xml:space="preserve"> </w:t>
      </w:r>
      <w:r w:rsidR="007969B3" w:rsidRPr="00562774">
        <w:rPr>
          <w:rStyle w:val="Lienhypertexte"/>
          <w:i/>
        </w:rPr>
        <w:t xml:space="preserve"> </w:t>
      </w:r>
    </w:p>
    <w:p w14:paraId="0000001D" w14:textId="05A8CD78" w:rsidR="00F00963" w:rsidRDefault="00562774">
      <w:r>
        <w:rPr>
          <w:i/>
        </w:rPr>
        <w:fldChar w:fldCharType="end"/>
      </w:r>
    </w:p>
    <w:p w14:paraId="0000001E" w14:textId="77777777" w:rsidR="00F00963" w:rsidRDefault="007969B3">
      <w:pPr>
        <w:jc w:val="both"/>
      </w:pPr>
      <w:r>
        <w:t>Cette contribution se veut une ressource tant pour les responsables politiques et administratifs, que pour les médias, la société civile, les personnes malades et les usagers-ères du système de santé, ainsi que pour les acteurs-</w:t>
      </w:r>
      <w:proofErr w:type="spellStart"/>
      <w:r>
        <w:t>rices</w:t>
      </w:r>
      <w:proofErr w:type="spellEnd"/>
      <w:r>
        <w:t xml:space="preserve"> industriels-les, dont les petites et moyennes entreprises qui jouent un rôle central dans les politiques pharmaceutiques nationales.</w:t>
      </w:r>
    </w:p>
    <w:p w14:paraId="0000001F" w14:textId="77777777" w:rsidR="00F00963" w:rsidRDefault="00F00963">
      <w:pPr>
        <w:rPr>
          <w:b/>
          <w:color w:val="FF0000"/>
        </w:rPr>
      </w:pPr>
    </w:p>
    <w:p w14:paraId="00000020" w14:textId="77777777" w:rsidR="00F00963" w:rsidRDefault="007969B3">
      <w:r>
        <w:rPr>
          <w:b/>
          <w:color w:val="FF0000"/>
        </w:rPr>
        <w:t>Prix et accès aux médicaments : une mobilisation pour garantir le droit à la santé pour tous-tes</w:t>
      </w:r>
    </w:p>
    <w:p w14:paraId="00000021" w14:textId="77777777" w:rsidR="00F00963" w:rsidRDefault="00F00963">
      <w:pPr>
        <w:jc w:val="both"/>
      </w:pPr>
    </w:p>
    <w:p w14:paraId="00000022" w14:textId="77777777" w:rsidR="00F00963" w:rsidRDefault="007969B3">
      <w:pPr>
        <w:jc w:val="both"/>
      </w:pPr>
      <w:r>
        <w:t xml:space="preserve">Ce travail s’inscrit dans la continuité de la mobilisation de la société civile sur le prix et l’accès aux médicaments en France débutée il y a dix ans. En 2014, un nouveau traitement contre l’hépatite C, le </w:t>
      </w:r>
      <w:proofErr w:type="spellStart"/>
      <w:r>
        <w:t>sofosbuvir</w:t>
      </w:r>
      <w:proofErr w:type="spellEnd"/>
      <w:r>
        <w:t xml:space="preserve"> (</w:t>
      </w:r>
      <w:proofErr w:type="spellStart"/>
      <w:r>
        <w:t>Sovaldi</w:t>
      </w:r>
      <w:proofErr w:type="spellEnd"/>
      <w:r>
        <w:t xml:space="preserve">), arrive sur le marché. Son prix, trop élevé pour l’assurance maladie, entraîne de la part de l’Etat la mise en place inédite d’un dispositif de rationnement et de sélection des patients-es susceptibles de recevoir ce nouveau médicament. </w:t>
      </w:r>
    </w:p>
    <w:p w14:paraId="00000023" w14:textId="77777777" w:rsidR="00F00963" w:rsidRDefault="00F00963"/>
    <w:p w14:paraId="00000024" w14:textId="77777777" w:rsidR="00F00963" w:rsidRDefault="007969B3">
      <w:pPr>
        <w:jc w:val="both"/>
        <w:rPr>
          <w:b/>
        </w:rPr>
      </w:pPr>
      <w:r>
        <w:t xml:space="preserve">Le marché français devient, dans les années qui suivent, le théâtre de l’arrivée successive de médicaments aux prix toujours plus élevés. </w:t>
      </w:r>
      <w:r>
        <w:rPr>
          <w:b/>
        </w:rPr>
        <w:t>Plusieurs associations de patients-es, de soignants-es, de consommateurs-</w:t>
      </w:r>
      <w:proofErr w:type="spellStart"/>
      <w:r>
        <w:rPr>
          <w:b/>
        </w:rPr>
        <w:t>rices</w:t>
      </w:r>
      <w:proofErr w:type="spellEnd"/>
      <w:r>
        <w:rPr>
          <w:b/>
        </w:rPr>
        <w:t xml:space="preserve"> ou d’étudiants-es se réunissent en 2018 pour rédiger ensemble un livre blanc “</w:t>
      </w:r>
      <w:hyperlink r:id="rId25" w:anchor=":~:text=M%C3%A9dicaments%20et%20progr%C3%A8s%20th%C3%A9rapeutique%20%3A%20garantir%20l'acc%C3%A8s%2C%20ma%C3%AEtriser%20les%20prix,-Actualit%C3%A9&amp;text=Face%20%C3%A0%20l'augmentation%20consid%C3%A9rable,te.">
        <w:r>
          <w:rPr>
            <w:b/>
            <w:color w:val="1155CC"/>
            <w:u w:val="single"/>
          </w:rPr>
          <w:t>Médicaments et progrès thérapeutiques : garantir l’accès, maîtriser les prix</w:t>
        </w:r>
      </w:hyperlink>
      <w:r>
        <w:rPr>
          <w:b/>
        </w:rPr>
        <w:t xml:space="preserve">”. </w:t>
      </w:r>
    </w:p>
    <w:p w14:paraId="00000025" w14:textId="77777777" w:rsidR="00F00963" w:rsidRDefault="00F00963">
      <w:pPr>
        <w:jc w:val="both"/>
        <w:rPr>
          <w:b/>
        </w:rPr>
      </w:pPr>
    </w:p>
    <w:p w14:paraId="00000026" w14:textId="77777777" w:rsidR="00F00963" w:rsidRDefault="007969B3">
      <w:pPr>
        <w:jc w:val="both"/>
        <w:rPr>
          <w:b/>
        </w:rPr>
      </w:pPr>
      <w:r>
        <w:rPr>
          <w:b/>
          <w:highlight w:val="white"/>
        </w:rPr>
        <w:t>Six années plus tard, nous ne pouvons que constater que les recommandations pour plus de transparence dans le marché pharmaceutique, et notamment de renforcement du contrôle des prix et de la qualité des médicaments innovants, n’ont pas été appliquées.</w:t>
      </w:r>
    </w:p>
    <w:p w14:paraId="00000027" w14:textId="77777777" w:rsidR="00F00963" w:rsidRDefault="00F00963">
      <w:pPr>
        <w:jc w:val="both"/>
      </w:pPr>
    </w:p>
    <w:p w14:paraId="00000028" w14:textId="77777777" w:rsidR="00F00963" w:rsidRDefault="007969B3">
      <w:pPr>
        <w:jc w:val="both"/>
      </w:pPr>
      <w:r>
        <w:t xml:space="preserve">Convaincues de l’importance de ne pas laisser le débat et ces enjeux d'intérêt général exclusivement réduits à un dialogue entre l’Etat et les industriels du médicament, </w:t>
      </w:r>
      <w:proofErr w:type="gramStart"/>
      <w:r>
        <w:t>les  associations</w:t>
      </w:r>
      <w:proofErr w:type="gramEnd"/>
      <w:r>
        <w:t xml:space="preserve"> enjoignent la société civile à se mobiliser. Il en va de la garantie </w:t>
      </w:r>
      <w:proofErr w:type="gramStart"/>
      <w:r>
        <w:t>du  droit</w:t>
      </w:r>
      <w:proofErr w:type="gramEnd"/>
      <w:r>
        <w:t xml:space="preserve"> à la santé pour tous-tes, passant par un égal accès aux soins. </w:t>
      </w:r>
    </w:p>
    <w:p w14:paraId="00000029" w14:textId="77777777" w:rsidR="00F00963" w:rsidRDefault="00F00963"/>
    <w:p w14:paraId="0000002A" w14:textId="77777777" w:rsidR="00F00963" w:rsidRPr="007969B3" w:rsidRDefault="007969B3">
      <w:pPr>
        <w:rPr>
          <w:u w:val="single"/>
        </w:rPr>
      </w:pPr>
      <w:r w:rsidRPr="007969B3">
        <w:rPr>
          <w:u w:val="single"/>
        </w:rPr>
        <w:t>Contacts presse :</w:t>
      </w:r>
    </w:p>
    <w:p w14:paraId="0000002B" w14:textId="77777777" w:rsidR="00F00963" w:rsidRDefault="00F00963"/>
    <w:p w14:paraId="0000002C" w14:textId="14D71F3E" w:rsidR="00F00963" w:rsidRDefault="00562774">
      <w:pPr>
        <w:spacing w:after="240"/>
      </w:pPr>
      <w:r>
        <w:t xml:space="preserve">AIDES : Ophélie Levasseur - </w:t>
      </w:r>
      <w:hyperlink r:id="rId26" w:history="1">
        <w:r w:rsidRPr="00E60C8C">
          <w:rPr>
            <w:rStyle w:val="Lienhypertexte"/>
          </w:rPr>
          <w:t>olevasseur@aides.org</w:t>
        </w:r>
      </w:hyperlink>
      <w:r>
        <w:t xml:space="preserve"> - 0</w:t>
      </w:r>
      <w:r w:rsidRPr="00562774">
        <w:t>7 62 37 86 00</w:t>
      </w:r>
      <w:r>
        <w:t xml:space="preserve"> / Charly </w:t>
      </w:r>
      <w:proofErr w:type="spellStart"/>
      <w:r>
        <w:t>Dincher</w:t>
      </w:r>
      <w:proofErr w:type="spellEnd"/>
      <w:r>
        <w:t xml:space="preserve"> – </w:t>
      </w:r>
      <w:hyperlink r:id="rId27" w:history="1">
        <w:r w:rsidRPr="00E60C8C">
          <w:rPr>
            <w:rStyle w:val="Lienhypertexte"/>
          </w:rPr>
          <w:t>cdincher@aides.org</w:t>
        </w:r>
      </w:hyperlink>
      <w:r>
        <w:t xml:space="preserve"> </w:t>
      </w:r>
    </w:p>
    <w:p w14:paraId="0000002D" w14:textId="74CC0A15" w:rsidR="00F00963" w:rsidRDefault="007969B3">
      <w:pPr>
        <w:spacing w:after="240"/>
      </w:pPr>
      <w:r>
        <w:t xml:space="preserve">Action Santé Mondiale : Gautier </w:t>
      </w:r>
      <w:proofErr w:type="spellStart"/>
      <w:r w:rsidR="00003234">
        <w:t>C</w:t>
      </w:r>
      <w:r>
        <w:t>entlivre</w:t>
      </w:r>
      <w:proofErr w:type="spellEnd"/>
      <w:r>
        <w:t xml:space="preserve"> - </w:t>
      </w:r>
      <w:hyperlink r:id="rId28">
        <w:r>
          <w:rPr>
            <w:color w:val="1155CC"/>
            <w:u w:val="single"/>
          </w:rPr>
          <w:t>gcentlivre@ghadvocates.org</w:t>
        </w:r>
      </w:hyperlink>
      <w:r>
        <w:t xml:space="preserve"> - 07 70 00 28 81</w:t>
      </w:r>
    </w:p>
    <w:p w14:paraId="0000002E" w14:textId="77777777" w:rsidR="00F00963" w:rsidRDefault="007969B3">
      <w:pPr>
        <w:spacing w:after="240"/>
      </w:pPr>
      <w:r>
        <w:t xml:space="preserve">France Assos Santé : Catherine Simonin - </w:t>
      </w:r>
      <w:hyperlink r:id="rId29">
        <w:r>
          <w:rPr>
            <w:color w:val="1155CC"/>
            <w:u w:val="single"/>
          </w:rPr>
          <w:t>csimonin@france-assos-sante.org</w:t>
        </w:r>
      </w:hyperlink>
      <w:r>
        <w:t xml:space="preserve"> </w:t>
      </w:r>
      <w:r>
        <w:rPr>
          <w:b/>
        </w:rPr>
        <w:t xml:space="preserve">- </w:t>
      </w:r>
      <w:r>
        <w:t>06 83 12 19 60</w:t>
      </w:r>
    </w:p>
    <w:p w14:paraId="099F4610" w14:textId="0C760E84" w:rsidR="00003234" w:rsidRDefault="00003234">
      <w:pPr>
        <w:spacing w:after="240"/>
      </w:pPr>
      <w:proofErr w:type="gramStart"/>
      <w:r w:rsidRPr="00003234">
        <w:t>initiative</w:t>
      </w:r>
      <w:proofErr w:type="gramEnd"/>
      <w:r w:rsidRPr="00003234">
        <w:t xml:space="preserve"> Médicaments contre les Maladies Négligées – </w:t>
      </w:r>
      <w:proofErr w:type="spellStart"/>
      <w:r w:rsidRPr="00003234">
        <w:t>DNDi</w:t>
      </w:r>
      <w:proofErr w:type="spellEnd"/>
      <w:r w:rsidRPr="00003234">
        <w:t xml:space="preserve"> </w:t>
      </w:r>
      <w:r>
        <w:t xml:space="preserve"> : Frédéric </w:t>
      </w:r>
      <w:proofErr w:type="spellStart"/>
      <w:r>
        <w:t>Ojardias</w:t>
      </w:r>
      <w:proofErr w:type="spellEnd"/>
      <w:r>
        <w:t xml:space="preserve"> – </w:t>
      </w:r>
      <w:hyperlink r:id="rId30" w:history="1">
        <w:r w:rsidRPr="00E60C8C">
          <w:rPr>
            <w:rStyle w:val="Lienhypertexte"/>
          </w:rPr>
          <w:t>fojardias@dndi.org</w:t>
        </w:r>
      </w:hyperlink>
      <w:r>
        <w:t xml:space="preserve"> </w:t>
      </w:r>
    </w:p>
    <w:p w14:paraId="4677F52F" w14:textId="6F55436A" w:rsidR="00A44863" w:rsidRDefault="00A44863">
      <w:pPr>
        <w:spacing w:after="240"/>
      </w:pPr>
      <w:r w:rsidRPr="00A44863">
        <w:lastRenderedPageBreak/>
        <w:t>La Ligue contre le Cancer</w:t>
      </w:r>
      <w:r>
        <w:t xml:space="preserve"> : </w:t>
      </w:r>
      <w:r w:rsidRPr="00A44863">
        <w:t>Sandrine Jobin</w:t>
      </w:r>
      <w:r>
        <w:t xml:space="preserve"> - </w:t>
      </w:r>
      <w:hyperlink r:id="rId31" w:history="1">
        <w:r w:rsidRPr="00E71541">
          <w:rPr>
            <w:rStyle w:val="Lienhypertexte"/>
          </w:rPr>
          <w:t>sandrine.jobbin@ligue-cancer.net</w:t>
        </w:r>
      </w:hyperlink>
      <w:r>
        <w:t xml:space="preserve"> - 06 70 79 17 11</w:t>
      </w:r>
    </w:p>
    <w:p w14:paraId="0000002F" w14:textId="77777777" w:rsidR="00F00963" w:rsidRDefault="007969B3">
      <w:pPr>
        <w:spacing w:after="240"/>
      </w:pPr>
      <w:r>
        <w:t xml:space="preserve">Médecins du Monde : </w:t>
      </w:r>
      <w:proofErr w:type="spellStart"/>
      <w:r>
        <w:t>Djéné</w:t>
      </w:r>
      <w:proofErr w:type="spellEnd"/>
      <w:r>
        <w:t xml:space="preserve"> </w:t>
      </w:r>
      <w:proofErr w:type="spellStart"/>
      <w:r>
        <w:t>Diané</w:t>
      </w:r>
      <w:proofErr w:type="spellEnd"/>
      <w:r>
        <w:t xml:space="preserve"> - </w:t>
      </w:r>
      <w:hyperlink r:id="rId32">
        <w:r>
          <w:rPr>
            <w:color w:val="1155CC"/>
            <w:u w:val="single"/>
          </w:rPr>
          <w:t>djene.diane@medecinsdumonde.net</w:t>
        </w:r>
      </w:hyperlink>
      <w:r>
        <w:t xml:space="preserve"> - 06 09 17 35 59</w:t>
      </w:r>
    </w:p>
    <w:p w14:paraId="00000030" w14:textId="10479E8D" w:rsidR="00F00963" w:rsidRDefault="007969B3">
      <w:r>
        <w:t xml:space="preserve">Open </w:t>
      </w:r>
      <w:proofErr w:type="spellStart"/>
      <w:r>
        <w:t>Insulin</w:t>
      </w:r>
      <w:proofErr w:type="spellEnd"/>
      <w:r>
        <w:t xml:space="preserve"> France : Louise Lassalle - </w:t>
      </w:r>
      <w:hyperlink r:id="rId33" w:history="1">
        <w:r w:rsidRPr="00E60C8C">
          <w:rPr>
            <w:rStyle w:val="Lienhypertexte"/>
          </w:rPr>
          <w:t>louise@openinsulin.org</w:t>
        </w:r>
      </w:hyperlink>
      <w:r>
        <w:t xml:space="preserve"> - 06 52 12 75 23</w:t>
      </w:r>
    </w:p>
    <w:p w14:paraId="00000031" w14:textId="77777777" w:rsidR="00F00963" w:rsidRDefault="00F00963"/>
    <w:p w14:paraId="3D57576D" w14:textId="52ABC7C1" w:rsidR="004C2715" w:rsidRDefault="004C2715" w:rsidP="007969B3">
      <w:pPr>
        <w:spacing w:after="240"/>
      </w:pPr>
      <w:r>
        <w:t xml:space="preserve">Prescrire : Pierre Chirac - </w:t>
      </w:r>
      <w:hyperlink r:id="rId34" w:history="1">
        <w:r w:rsidRPr="00B2610D">
          <w:rPr>
            <w:rStyle w:val="Lienhypertexte"/>
          </w:rPr>
          <w:t>presse@prescrire.org</w:t>
        </w:r>
      </w:hyperlink>
      <w:r>
        <w:t xml:space="preserve"> - 06 33 35 78 12</w:t>
      </w:r>
    </w:p>
    <w:p w14:paraId="00000033" w14:textId="2F49CD57" w:rsidR="00F00963" w:rsidRDefault="007969B3" w:rsidP="007969B3">
      <w:pPr>
        <w:spacing w:after="240"/>
      </w:pPr>
      <w:r>
        <w:t xml:space="preserve">UFC-Que Choisir : Maria </w:t>
      </w:r>
      <w:proofErr w:type="spellStart"/>
      <w:r>
        <w:t>Roubtsova</w:t>
      </w:r>
      <w:proofErr w:type="spellEnd"/>
      <w:r>
        <w:t xml:space="preserve"> - </w:t>
      </w:r>
      <w:hyperlink r:id="rId35">
        <w:r>
          <w:rPr>
            <w:color w:val="1155CC"/>
            <w:u w:val="single"/>
          </w:rPr>
          <w:t>mroubtsova@quechoisir.org</w:t>
        </w:r>
      </w:hyperlink>
      <w:r>
        <w:t xml:space="preserve"> - 01 44 93 19 98</w:t>
      </w:r>
    </w:p>
    <w:p w14:paraId="00000034" w14:textId="77777777" w:rsidR="00F00963" w:rsidRDefault="007969B3">
      <w:pPr>
        <w:spacing w:after="240"/>
      </w:pPr>
      <w:r>
        <w:t xml:space="preserve">Vaincre la Mucoviscidose : Pierre Gérard - </w:t>
      </w:r>
      <w:hyperlink r:id="rId36">
        <w:r>
          <w:rPr>
            <w:color w:val="1155CC"/>
            <w:u w:val="single"/>
          </w:rPr>
          <w:t>pgerard@vaincrelamuco.org</w:t>
        </w:r>
      </w:hyperlink>
      <w:r>
        <w:t xml:space="preserve"> - 07 52 05 34 96</w:t>
      </w:r>
    </w:p>
    <w:p w14:paraId="00000035" w14:textId="77777777" w:rsidR="00F00963" w:rsidRDefault="00F00963"/>
    <w:sectPr w:rsidR="00F0096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7E0C" w14:textId="77777777" w:rsidR="00CA6C39" w:rsidRDefault="00CA6C39">
      <w:pPr>
        <w:spacing w:line="240" w:lineRule="auto"/>
      </w:pPr>
      <w:r>
        <w:separator/>
      </w:r>
    </w:p>
  </w:endnote>
  <w:endnote w:type="continuationSeparator" w:id="0">
    <w:p w14:paraId="0CF7F591" w14:textId="77777777" w:rsidR="00CA6C39" w:rsidRDefault="00CA6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2C0C0" w14:textId="77777777" w:rsidR="00CA6C39" w:rsidRDefault="00CA6C39">
      <w:pPr>
        <w:spacing w:line="240" w:lineRule="auto"/>
      </w:pPr>
      <w:r>
        <w:separator/>
      </w:r>
    </w:p>
  </w:footnote>
  <w:footnote w:type="continuationSeparator" w:id="0">
    <w:p w14:paraId="555AD660" w14:textId="77777777" w:rsidR="00CA6C39" w:rsidRDefault="00CA6C39">
      <w:pPr>
        <w:spacing w:line="240" w:lineRule="auto"/>
      </w:pPr>
      <w:r>
        <w:continuationSeparator/>
      </w:r>
    </w:p>
  </w:footnote>
  <w:footnote w:id="1">
    <w:p w14:paraId="00000038" w14:textId="77777777" w:rsidR="00F00963" w:rsidRDefault="007969B3">
      <w:pPr>
        <w:spacing w:line="240" w:lineRule="auto"/>
        <w:rPr>
          <w:sz w:val="20"/>
          <w:szCs w:val="20"/>
        </w:rPr>
      </w:pPr>
      <w:r>
        <w:rPr>
          <w:vertAlign w:val="superscript"/>
        </w:rPr>
        <w:footnoteRef/>
      </w:r>
      <w:r>
        <w:rPr>
          <w:sz w:val="20"/>
          <w:szCs w:val="20"/>
        </w:rPr>
        <w:t xml:space="preserve">  Action Santé Mondiale, AFM-Téléthon, AIDES, Association française des hémophiles, </w:t>
      </w:r>
      <w:proofErr w:type="spellStart"/>
      <w:r>
        <w:rPr>
          <w:sz w:val="20"/>
          <w:szCs w:val="20"/>
        </w:rPr>
        <w:t>DNDi</w:t>
      </w:r>
      <w:proofErr w:type="spellEnd"/>
      <w:r>
        <w:rPr>
          <w:sz w:val="20"/>
          <w:szCs w:val="20"/>
        </w:rPr>
        <w:t xml:space="preserve">, France Assos Santé, la Ligue contre le cancer, Médecins du Monde, Open </w:t>
      </w:r>
      <w:proofErr w:type="spellStart"/>
      <w:r>
        <w:rPr>
          <w:sz w:val="20"/>
          <w:szCs w:val="20"/>
        </w:rPr>
        <w:t>Insulin</w:t>
      </w:r>
      <w:proofErr w:type="spellEnd"/>
      <w:r>
        <w:rPr>
          <w:sz w:val="20"/>
          <w:szCs w:val="20"/>
        </w:rPr>
        <w:t xml:space="preserve"> France, Prescrire, </w:t>
      </w:r>
      <w:proofErr w:type="spellStart"/>
      <w:r>
        <w:rPr>
          <w:sz w:val="20"/>
          <w:szCs w:val="20"/>
        </w:rPr>
        <w:t>Renaloo</w:t>
      </w:r>
      <w:proofErr w:type="spellEnd"/>
      <w:r>
        <w:rPr>
          <w:sz w:val="20"/>
          <w:szCs w:val="20"/>
        </w:rPr>
        <w:t xml:space="preserve">, UAEM, UFC-Que Choisir, Vaincre la Mucoviscidose.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847AC"/>
    <w:multiLevelType w:val="multilevel"/>
    <w:tmpl w:val="A0A08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63"/>
    <w:rsid w:val="00003234"/>
    <w:rsid w:val="002D5078"/>
    <w:rsid w:val="00412485"/>
    <w:rsid w:val="004C2715"/>
    <w:rsid w:val="00522541"/>
    <w:rsid w:val="00562774"/>
    <w:rsid w:val="005C0D1F"/>
    <w:rsid w:val="00666826"/>
    <w:rsid w:val="007969B3"/>
    <w:rsid w:val="00A44863"/>
    <w:rsid w:val="00B37AEB"/>
    <w:rsid w:val="00CA6C39"/>
    <w:rsid w:val="00D5105F"/>
    <w:rsid w:val="00D55BE5"/>
    <w:rsid w:val="00DA0B10"/>
    <w:rsid w:val="00DC338F"/>
    <w:rsid w:val="00E112A9"/>
    <w:rsid w:val="00EF36B8"/>
    <w:rsid w:val="00F009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4502"/>
  <w15:docId w15:val="{84109139-9BFF-4B47-853E-866CAF72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5105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105F"/>
    <w:rPr>
      <w:rFonts w:ascii="Segoe UI" w:hAnsi="Segoe UI" w:cs="Segoe UI"/>
      <w:sz w:val="18"/>
      <w:szCs w:val="18"/>
    </w:rPr>
  </w:style>
  <w:style w:type="table" w:styleId="Grilledutableau">
    <w:name w:val="Table Grid"/>
    <w:basedOn w:val="TableauNormal"/>
    <w:uiPriority w:val="39"/>
    <w:rsid w:val="00D510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969B3"/>
    <w:rPr>
      <w:color w:val="0000FF" w:themeColor="hyperlink"/>
      <w:u w:val="single"/>
    </w:rPr>
  </w:style>
  <w:style w:type="character" w:customStyle="1" w:styleId="Mentionnonrsolue1">
    <w:name w:val="Mention non résolue1"/>
    <w:basedOn w:val="Policepardfaut"/>
    <w:uiPriority w:val="99"/>
    <w:semiHidden/>
    <w:unhideWhenUsed/>
    <w:rsid w:val="00A44863"/>
    <w:rPr>
      <w:color w:val="605E5C"/>
      <w:shd w:val="clear" w:color="auto" w:fill="E1DFDD"/>
    </w:rPr>
  </w:style>
  <w:style w:type="character" w:styleId="Lienhypertextesuivivisit">
    <w:name w:val="FollowedHyperlink"/>
    <w:basedOn w:val="Policepardfaut"/>
    <w:uiPriority w:val="99"/>
    <w:semiHidden/>
    <w:unhideWhenUsed/>
    <w:rsid w:val="00562774"/>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4C2715"/>
    <w:rPr>
      <w:b/>
      <w:bCs/>
    </w:rPr>
  </w:style>
  <w:style w:type="character" w:customStyle="1" w:styleId="ObjetducommentaireCar">
    <w:name w:val="Objet du commentaire Car"/>
    <w:basedOn w:val="CommentaireCar"/>
    <w:link w:val="Objetducommentaire"/>
    <w:uiPriority w:val="99"/>
    <w:semiHidden/>
    <w:rsid w:val="004C2715"/>
    <w:rPr>
      <w:b/>
      <w:bCs/>
      <w:sz w:val="20"/>
      <w:szCs w:val="20"/>
    </w:rPr>
  </w:style>
  <w:style w:type="character" w:customStyle="1" w:styleId="Mentionnonrsolue2">
    <w:name w:val="Mention non résolue2"/>
    <w:basedOn w:val="Policepardfaut"/>
    <w:uiPriority w:val="99"/>
    <w:semiHidden/>
    <w:unhideWhenUsed/>
    <w:rsid w:val="004C2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mailto:olevasseur@aides.org" TargetMode="External"/><Relationship Id="rId21" Type="http://schemas.openxmlformats.org/officeDocument/2006/relationships/image" Target="media/image11.png"/><Relationship Id="rId34" Type="http://schemas.openxmlformats.org/officeDocument/2006/relationships/hyperlink" Target="mailto:presse@prescrire.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www.aides.org/actualite/medicaments-et-progres-therapeutique-garantir-lacces-maitriser-les-prix" TargetMode="External"/><Relationship Id="rId33" Type="http://schemas.openxmlformats.org/officeDocument/2006/relationships/hyperlink" Target="mailto:louise@openinsulin.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hyperlink" Target="mailto:csimonin@france-assos-sant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hyperlink" Target="mailto:djene.diane@medecinsdumonde.ne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hyperlink" Target="mailto:gcentlivre@ghadvocates.org" TargetMode="External"/><Relationship Id="rId36" Type="http://schemas.openxmlformats.org/officeDocument/2006/relationships/hyperlink" Target="mailto:pgerard@vaincrelamuco.org"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mailto:sandrine.jobbin@ligue-cancer.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yperlink" Target="mailto:cdincher@aides.org" TargetMode="External"/><Relationship Id="rId30" Type="http://schemas.openxmlformats.org/officeDocument/2006/relationships/hyperlink" Target="mailto:fojardias@dndi.org" TargetMode="External"/><Relationship Id="rId35" Type="http://schemas.openxmlformats.org/officeDocument/2006/relationships/hyperlink" Target="mailto:mroubtsova@quechoisir.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7d33af-2819-46b7-bed6-998f65ca11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DA88161A9A04AAF0610650C83EE71" ma:contentTypeVersion="14" ma:contentTypeDescription="Crée un document." ma:contentTypeScope="" ma:versionID="3fdfb70ab5942863f3e328419fddf7f1">
  <xsd:schema xmlns:xsd="http://www.w3.org/2001/XMLSchema" xmlns:xs="http://www.w3.org/2001/XMLSchema" xmlns:p="http://schemas.microsoft.com/office/2006/metadata/properties" xmlns:ns3="6f93eaaa-3316-472a-8788-ada3d9efb458" xmlns:ns4="937d33af-2819-46b7-bed6-998f65ca11ac" targetNamespace="http://schemas.microsoft.com/office/2006/metadata/properties" ma:root="true" ma:fieldsID="77f250d1560f423f96c48e2ba947d5f9" ns3:_="" ns4:_="">
    <xsd:import namespace="6f93eaaa-3316-472a-8788-ada3d9efb458"/>
    <xsd:import namespace="937d33af-2819-46b7-bed6-998f65ca11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3eaaa-3316-472a-8788-ada3d9efb45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d33af-2819-46b7-bed6-998f65ca11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BB53-2933-47A1-B087-8C51E7B3D96C}">
  <ds:schemaRefs>
    <ds:schemaRef ds:uri="http://schemas.microsoft.com/sharepoint/v3/contenttype/forms"/>
  </ds:schemaRefs>
</ds:datastoreItem>
</file>

<file path=customXml/itemProps2.xml><?xml version="1.0" encoding="utf-8"?>
<ds:datastoreItem xmlns:ds="http://schemas.openxmlformats.org/officeDocument/2006/customXml" ds:itemID="{81AF43F0-FCDD-4337-BF08-632D37F4D240}">
  <ds:schemaRefs>
    <ds:schemaRef ds:uri="http://schemas.microsoft.com/office/2006/metadata/properties"/>
    <ds:schemaRef ds:uri="http://schemas.microsoft.com/office/infopath/2007/PartnerControls"/>
    <ds:schemaRef ds:uri="937d33af-2819-46b7-bed6-998f65ca11ac"/>
  </ds:schemaRefs>
</ds:datastoreItem>
</file>

<file path=customXml/itemProps3.xml><?xml version="1.0" encoding="utf-8"?>
<ds:datastoreItem xmlns:ds="http://schemas.openxmlformats.org/officeDocument/2006/customXml" ds:itemID="{96289462-D8C8-449A-B4BC-7697F84C7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3eaaa-3316-472a-8788-ada3d9efb458"/>
    <ds:schemaRef ds:uri="937d33af-2819-46b7-bed6-998f65ca1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312F8-5127-4DBF-8E3D-5B9C26D2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AIDES</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CHERRID</dc:creator>
  <cp:lastModifiedBy>Pierre CHIRAC</cp:lastModifiedBy>
  <cp:revision>2</cp:revision>
  <dcterms:created xsi:type="dcterms:W3CDTF">2024-05-14T06:17:00Z</dcterms:created>
  <dcterms:modified xsi:type="dcterms:W3CDTF">2024-05-14T06:17:00Z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0x010100C93DA88161A9A04AAF0610650C83EE71</vt:lpwstr>
  </property>
</Properties>
</file>